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580214C6" w:rsidR="004B2BF3" w:rsidRPr="004B2BF3" w:rsidRDefault="001476C3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821EE5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5C0D4AB4" w:rsidR="006A5BE6" w:rsidRDefault="001476C3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Synchro Glide </w:t>
            </w:r>
          </w:p>
        </w:tc>
        <w:tc>
          <w:tcPr>
            <w:tcW w:w="5494" w:type="dxa"/>
            <w:vAlign w:val="center"/>
          </w:tcPr>
          <w:p w14:paraId="607A129D" w14:textId="03690F1F" w:rsidR="006A5BE6" w:rsidRPr="001476C3" w:rsidRDefault="001476C3" w:rsidP="001476C3">
            <w:pPr>
              <w:rPr>
                <w:sz w:val="28"/>
                <w:szCs w:val="32"/>
                <w:lang w:val="fr-CA"/>
              </w:rPr>
            </w:pPr>
            <w:r w:rsidRPr="001476C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Dossier 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Moyen </w:t>
            </w:r>
            <w:r w:rsidR="006A5BE6" w:rsidRPr="001476C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[</w:t>
            </w:r>
            <w:proofErr w:type="spellStart"/>
            <w:r w:rsidR="006A5BE6" w:rsidRPr="001476C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1476C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-MB-</w:t>
            </w:r>
            <w:r w:rsidR="00BC30B4" w:rsidRPr="001476C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SG</w:t>
            </w:r>
            <w:r w:rsidR="006A5BE6" w:rsidRPr="001476C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821EE5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1476C3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09B476F0" w:rsidR="004B2BF3" w:rsidRDefault="001476C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0BC9B12F" w14:textId="60EB7CB8" w:rsidR="001476C3" w:rsidRPr="001476C3" w:rsidRDefault="001476C3" w:rsidP="00946D1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1476C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64D76456" w:rsidR="004527F8" w:rsidRPr="001476C3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1476C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1476C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1476C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17”</w:t>
            </w:r>
            <w:r w:rsidR="00B10FC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1476C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19”h</w:t>
            </w:r>
            <w:r w:rsidR="006A5BE6" w:rsidRPr="001476C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60E3743F" w14:textId="12B20562" w:rsidR="004B2BF3" w:rsidRPr="00BE09EF" w:rsidRDefault="004B2BF3" w:rsidP="00E76E4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 w:rsidR="001476C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 w:rsidR="001476C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40C46B5" w14:textId="77777777" w:rsidR="009307B1" w:rsidRPr="00EF0957" w:rsidRDefault="009307B1" w:rsidP="009307B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32911E85" w14:textId="77777777" w:rsidR="001476C3" w:rsidRPr="000A55B6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044C9642" w14:textId="77777777" w:rsidR="001476C3" w:rsidRPr="000A55B6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6B686647" w14:textId="092D0F76" w:rsidR="00D40CD8" w:rsidRPr="001476C3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Accoudoir en T réglable sur 4" [SWV]</w:t>
            </w:r>
          </w:p>
          <w:p w14:paraId="5D6171D0" w14:textId="77777777" w:rsidR="001476C3" w:rsidRPr="009307B1" w:rsidRDefault="001476C3" w:rsidP="001476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E582654" w14:textId="77777777" w:rsidR="001476C3" w:rsidRPr="000A55B6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16C368B1" w14:textId="77777777" w:rsidR="001476C3" w:rsidRPr="000A55B6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619411A9" w:rsidR="00FB7C13" w:rsidRPr="001476C3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25B87FA2" w14:textId="77777777" w:rsidR="001476C3" w:rsidRPr="00770390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32052B44" w14:textId="77777777" w:rsidR="001476C3" w:rsidRPr="00770390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0B599923" w14:textId="77777777" w:rsidR="001476C3" w:rsidRPr="00770390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0754877E" w14:textId="77777777" w:rsidR="001476C3" w:rsidRPr="00770390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50DEB3F4" w14:textId="77777777" w:rsidR="001476C3" w:rsidRPr="00821EE5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821EE5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821EE5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821EE5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0AAA86EA" w14:textId="77777777" w:rsidR="001476C3" w:rsidRPr="00C9048F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742C61F3" w14:textId="4B06685E" w:rsidR="00FB7C13" w:rsidRPr="00D83C3B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[NTS]</w:t>
            </w:r>
          </w:p>
          <w:p w14:paraId="2CC1B96F" w14:textId="77777777" w:rsidR="001476C3" w:rsidRPr="00C9048F" w:rsidRDefault="001476C3" w:rsidP="001476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1EF3A181" w:rsidR="003416D7" w:rsidRPr="00D83C3B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125 </w:t>
            </w: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(17 ½” – 22 ¼”)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ECD7EED" w14:textId="77777777" w:rsidR="001476C3" w:rsidRPr="003416D7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19 ¾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4C8B0417" w14:textId="77777777" w:rsidR="001476C3" w:rsidRPr="00FB7C13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80 mm (17 ¾” – 20 ¾”) [80MM]</w:t>
            </w:r>
          </w:p>
          <w:p w14:paraId="0C28D6D4" w14:textId="77777777" w:rsidR="001476C3" w:rsidRPr="00FB7C13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100 mm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 ½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15C628C8" w:rsidR="00207AF8" w:rsidRPr="00546597" w:rsidRDefault="001476C3" w:rsidP="001476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140 mm (19 ½”- 25</w:t>
            </w:r>
            <w:r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[140MM]</w:t>
            </w:r>
          </w:p>
          <w:p w14:paraId="2BCB2B67" w14:textId="498B233B" w:rsidR="00546597" w:rsidRPr="00BE09EF" w:rsidRDefault="001476C3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C9048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54659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 Glide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: </w:t>
            </w:r>
          </w:p>
          <w:p w14:paraId="0B3010EC" w14:textId="77777777" w:rsidR="00821EE5" w:rsidRPr="00821EE5" w:rsidRDefault="001476C3" w:rsidP="007929D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r w:rsidRPr="00821EE5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Verrouillage de la bascule du </w:t>
            </w:r>
            <w:proofErr w:type="spellStart"/>
            <w:r w:rsidRPr="00821EE5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siège</w:t>
            </w:r>
            <w:proofErr w:type="spellEnd"/>
          </w:p>
          <w:p w14:paraId="010BFBE2" w14:textId="4E05D320" w:rsidR="001476C3" w:rsidRPr="00821EE5" w:rsidRDefault="001476C3" w:rsidP="007929D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821EE5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Flottant</w:t>
            </w:r>
            <w:proofErr w:type="spellEnd"/>
            <w:r w:rsidRPr="00821EE5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sans </w:t>
            </w:r>
            <w:proofErr w:type="spellStart"/>
            <w:r w:rsidRPr="00821EE5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intervale</w:t>
            </w:r>
            <w:proofErr w:type="spellEnd"/>
          </w:p>
          <w:p w14:paraId="43CACD04" w14:textId="77777777" w:rsidR="001476C3" w:rsidRPr="00C9048F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Réglage</w:t>
            </w:r>
            <w:proofErr w:type="spellEnd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du dossier </w:t>
            </w: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indépendant</w:t>
            </w:r>
            <w:proofErr w:type="spellEnd"/>
          </w:p>
          <w:p w14:paraId="5627E9F8" w14:textId="5D2C244F" w:rsidR="001476C3" w:rsidRPr="00C9048F" w:rsidRDefault="00C27EE1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Synchronisation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: rapport 2</w:t>
            </w:r>
            <w:r w:rsidR="001476C3"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:1</w:t>
            </w:r>
          </w:p>
          <w:p w14:paraId="5447BA64" w14:textId="77777777" w:rsidR="001476C3" w:rsidRPr="00C9048F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0093E7BC" w14:textId="5EC66C5D" w:rsidR="00546597" w:rsidRPr="001476C3" w:rsidRDefault="001476C3" w:rsidP="001476C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E7FF4" w14:textId="77777777" w:rsidR="00C27EE1" w:rsidRPr="00C9048F" w:rsidRDefault="00C27EE1" w:rsidP="00C27E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</w:p>
          <w:p w14:paraId="121F7402" w14:textId="77777777" w:rsidR="00C27EE1" w:rsidRPr="007545CC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454543A8" w:rsidR="00D23285" w:rsidRPr="00C27EE1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fr-CA"/>
              </w:rPr>
            </w:pPr>
            <w:r w:rsidRPr="00C27EE1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5 Roulettes doubles en nylon 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066B8D31" w14:textId="77777777" w:rsidR="00C27EE1" w:rsidRPr="00C9048F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de 26" en aluminium poli à profil moyen [PMB]</w:t>
            </w:r>
          </w:p>
          <w:p w14:paraId="671434D7" w14:textId="77777777" w:rsidR="00C27EE1" w:rsidRPr="007F545A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0D3C041C" w14:textId="77777777" w:rsidR="00C27EE1" w:rsidRPr="007545CC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52765E24" w14:textId="77777777" w:rsidR="00C27EE1" w:rsidRPr="007545CC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22067F38" w14:textId="77777777" w:rsidR="00C27EE1" w:rsidRPr="00D906F6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5A3B7802" w:rsidR="004B2BF3" w:rsidRPr="007F545A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AE20BE5" w14:textId="0012474E" w:rsidR="004B2BF3" w:rsidRPr="00EE1E1B" w:rsidRDefault="00E0079C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Options Additionnelles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00846DC" w14:textId="77777777" w:rsidR="00C27EE1" w:rsidRPr="007F545A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16C4EADF" w14:textId="58931666" w:rsidR="007F545A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15CBF115" w14:textId="77777777" w:rsidR="00C27EE1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4BEC7A2F" w:rsidR="00207AF8" w:rsidRDefault="00C27EE1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7F8B9B05" w14:textId="469C8655" w:rsidR="00207AF8" w:rsidRPr="00C27EE1" w:rsidRDefault="00C27EE1" w:rsidP="007E1D8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C27EE1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Coquille du dossier en plastique (recouvrement de tissu) </w:t>
            </w:r>
            <w:r w:rsidR="00207AF8" w:rsidRPr="00C27EE1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</w:t>
            </w:r>
            <w:r w:rsidR="00546597" w:rsidRPr="00C27EE1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BCMBF]</w:t>
            </w:r>
          </w:p>
          <w:p w14:paraId="67525832" w14:textId="02A9FEA3" w:rsidR="00FB7C13" w:rsidRPr="00EE1E1B" w:rsidRDefault="00C27EE1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</w:t>
            </w:r>
            <w:r w:rsidR="00FB7C13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E71A854" w14:textId="6CF3CD84" w:rsidR="004527F8" w:rsidRPr="004527F8" w:rsidRDefault="00C27EE1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452DB857" w14:textId="15032DB2" w:rsidR="004527F8" w:rsidRPr="006A5BE6" w:rsidRDefault="00AA653A" w:rsidP="00C27EE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43B2C6E4" wp14:editId="1FFD10CD">
                  <wp:simplePos x="0" y="0"/>
                  <wp:positionH relativeFrom="page">
                    <wp:posOffset>825500</wp:posOffset>
                  </wp:positionH>
                  <wp:positionV relativeFrom="page">
                    <wp:posOffset>3919855</wp:posOffset>
                  </wp:positionV>
                  <wp:extent cx="1746504" cy="2861002"/>
                  <wp:effectExtent l="0" t="0" r="6350" b="0"/>
                  <wp:wrapTight wrapText="bothSides">
                    <wp:wrapPolygon edited="0">
                      <wp:start x="0" y="0"/>
                      <wp:lineTo x="0" y="21432"/>
                      <wp:lineTo x="21443" y="21432"/>
                      <wp:lineTo x="2144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MB S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286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2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proofErr w:type="gramStart"/>
            <w:r w:rsidR="00C27EE1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C27EE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cu.</w:t>
            </w:r>
          </w:p>
        </w:tc>
        <w:bookmarkStart w:id="0" w:name="_GoBack"/>
        <w:bookmarkEnd w:id="0"/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15D4D" w14:textId="77777777" w:rsidR="00DA7920" w:rsidRDefault="00DA7920" w:rsidP="004B2BF3">
      <w:pPr>
        <w:spacing w:after="0" w:line="240" w:lineRule="auto"/>
      </w:pPr>
      <w:r>
        <w:separator/>
      </w:r>
    </w:p>
  </w:endnote>
  <w:endnote w:type="continuationSeparator" w:id="0">
    <w:p w14:paraId="2D745780" w14:textId="77777777" w:rsidR="00DA7920" w:rsidRDefault="00DA7920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DA7920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DA7920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3B435" w14:textId="77777777" w:rsidR="00DA7920" w:rsidRDefault="00DA7920" w:rsidP="004B2BF3">
      <w:pPr>
        <w:spacing w:after="0" w:line="240" w:lineRule="auto"/>
      </w:pPr>
      <w:r>
        <w:separator/>
      </w:r>
    </w:p>
  </w:footnote>
  <w:footnote w:type="continuationSeparator" w:id="0">
    <w:p w14:paraId="154C5809" w14:textId="77777777" w:rsidR="00DA7920" w:rsidRDefault="00DA7920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46479AB5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1476C3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46479AB5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1476C3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476C3"/>
    <w:rsid w:val="001921B3"/>
    <w:rsid w:val="0020613B"/>
    <w:rsid w:val="00207AC1"/>
    <w:rsid w:val="00207AF8"/>
    <w:rsid w:val="00234356"/>
    <w:rsid w:val="0024716C"/>
    <w:rsid w:val="0034012F"/>
    <w:rsid w:val="003416D7"/>
    <w:rsid w:val="00401A57"/>
    <w:rsid w:val="004527F8"/>
    <w:rsid w:val="004B2BF3"/>
    <w:rsid w:val="004E363D"/>
    <w:rsid w:val="0050476C"/>
    <w:rsid w:val="00546597"/>
    <w:rsid w:val="005645BD"/>
    <w:rsid w:val="005761E8"/>
    <w:rsid w:val="005F67ED"/>
    <w:rsid w:val="00631E03"/>
    <w:rsid w:val="006A5BE6"/>
    <w:rsid w:val="0073086A"/>
    <w:rsid w:val="00730C08"/>
    <w:rsid w:val="0073774F"/>
    <w:rsid w:val="00764C2F"/>
    <w:rsid w:val="007716CC"/>
    <w:rsid w:val="007C1852"/>
    <w:rsid w:val="007F545A"/>
    <w:rsid w:val="00821EE5"/>
    <w:rsid w:val="008510AE"/>
    <w:rsid w:val="008A050A"/>
    <w:rsid w:val="008D4646"/>
    <w:rsid w:val="009307B1"/>
    <w:rsid w:val="00965078"/>
    <w:rsid w:val="00997332"/>
    <w:rsid w:val="009C7271"/>
    <w:rsid w:val="00A377D5"/>
    <w:rsid w:val="00A47682"/>
    <w:rsid w:val="00A73D24"/>
    <w:rsid w:val="00AA33DF"/>
    <w:rsid w:val="00AA653A"/>
    <w:rsid w:val="00AB4149"/>
    <w:rsid w:val="00AD32E6"/>
    <w:rsid w:val="00AE1CBA"/>
    <w:rsid w:val="00B10FC2"/>
    <w:rsid w:val="00BC30B4"/>
    <w:rsid w:val="00C27EE1"/>
    <w:rsid w:val="00CE706C"/>
    <w:rsid w:val="00D23285"/>
    <w:rsid w:val="00D3109C"/>
    <w:rsid w:val="00D40CD8"/>
    <w:rsid w:val="00DA7920"/>
    <w:rsid w:val="00E0079C"/>
    <w:rsid w:val="00E33C67"/>
    <w:rsid w:val="00E45825"/>
    <w:rsid w:val="00E47402"/>
    <w:rsid w:val="00E642C6"/>
    <w:rsid w:val="00E76E4B"/>
    <w:rsid w:val="00ED2D46"/>
    <w:rsid w:val="00EE1E1B"/>
    <w:rsid w:val="00F050E1"/>
    <w:rsid w:val="00F40ACC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2020-09-08T13:44:00Z</dcterms:created>
  <dcterms:modified xsi:type="dcterms:W3CDTF">2020-09-17T16:13:00Z</dcterms:modified>
</cp:coreProperties>
</file>